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102" w:rsidRPr="000D6102" w:rsidRDefault="000D6102" w:rsidP="00A53A22">
      <w:pPr>
        <w:shd w:val="clear" w:color="auto" w:fill="ED7D31" w:themeFill="accent2"/>
      </w:pPr>
      <w:proofErr w:type="spellStart"/>
      <w:r>
        <w:t>Тайтл</w:t>
      </w:r>
      <w:proofErr w:type="spellEnd"/>
      <w:r>
        <w:t xml:space="preserve">: Стальной пружинный </w:t>
      </w:r>
      <w:proofErr w:type="spellStart"/>
      <w:r>
        <w:t>виброизолятор</w:t>
      </w:r>
      <w:proofErr w:type="spellEnd"/>
      <w:r w:rsidRPr="000D6102">
        <w:t xml:space="preserve"> </w:t>
      </w:r>
      <w:proofErr w:type="spellStart"/>
      <w:r>
        <w:rPr>
          <w:lang w:val="en-US"/>
        </w:rPr>
        <w:t>Isotop</w:t>
      </w:r>
      <w:proofErr w:type="spellEnd"/>
      <w:r w:rsidRPr="0055310F">
        <w:t xml:space="preserve"> </w:t>
      </w:r>
      <w:r>
        <w:rPr>
          <w:lang w:val="en-US"/>
        </w:rPr>
        <w:t>DSD</w:t>
      </w:r>
      <w:r>
        <w:t xml:space="preserve"> с полиуретановой вставкой</w:t>
      </w:r>
    </w:p>
    <w:p w:rsidR="0055310F" w:rsidRDefault="000D6102" w:rsidP="00A53A22">
      <w:pPr>
        <w:shd w:val="clear" w:color="auto" w:fill="ED7D31" w:themeFill="accent2"/>
      </w:pPr>
      <w:r>
        <w:t xml:space="preserve">Анонс: </w:t>
      </w:r>
      <w:proofErr w:type="spellStart"/>
      <w:r w:rsidR="0055310F">
        <w:rPr>
          <w:lang w:val="en-US"/>
        </w:rPr>
        <w:t>Isotop</w:t>
      </w:r>
      <w:proofErr w:type="spellEnd"/>
      <w:r w:rsidR="0055310F" w:rsidRPr="0055310F">
        <w:t xml:space="preserve"> </w:t>
      </w:r>
      <w:r w:rsidR="0055310F">
        <w:rPr>
          <w:lang w:val="en-US"/>
        </w:rPr>
        <w:t>DSD</w:t>
      </w:r>
      <w:r w:rsidR="0055310F" w:rsidRPr="0055310F">
        <w:t xml:space="preserve"> — </w:t>
      </w:r>
      <w:r w:rsidR="0055310F">
        <w:t xml:space="preserve">стальной пружинный </w:t>
      </w:r>
      <w:proofErr w:type="spellStart"/>
      <w:r w:rsidR="0055310F">
        <w:t>виброизолятор</w:t>
      </w:r>
      <w:proofErr w:type="spellEnd"/>
      <w:r w:rsidR="0055310F">
        <w:t xml:space="preserve"> с демпфером для изоляции источников и приемников вибрации: описание, преимущества, технические характеристики, особенности монтажа.</w:t>
      </w:r>
    </w:p>
    <w:p w:rsidR="0055310F" w:rsidRPr="00EB047F" w:rsidRDefault="0055310F" w:rsidP="0055310F">
      <w:pPr>
        <w:pStyle w:val="1"/>
      </w:pPr>
      <w:r w:rsidRPr="00EB047F">
        <w:t xml:space="preserve">Стальной пружинный </w:t>
      </w:r>
      <w:proofErr w:type="spellStart"/>
      <w:r w:rsidRPr="00EB047F">
        <w:t>виброизолятор</w:t>
      </w:r>
      <w:proofErr w:type="spellEnd"/>
      <w:r w:rsidRPr="00EB047F">
        <w:t xml:space="preserve"> </w:t>
      </w:r>
      <w:proofErr w:type="spellStart"/>
      <w:r w:rsidRPr="00EB047F">
        <w:rPr>
          <w:lang w:val="en-US"/>
        </w:rPr>
        <w:t>Isotop</w:t>
      </w:r>
      <w:proofErr w:type="spellEnd"/>
      <w:r w:rsidRPr="00EB047F">
        <w:t xml:space="preserve"> </w:t>
      </w:r>
      <w:r w:rsidRPr="00EB047F">
        <w:rPr>
          <w:lang w:val="en-US"/>
        </w:rPr>
        <w:t>DSD</w:t>
      </w:r>
    </w:p>
    <w:p w:rsidR="00D8250F" w:rsidRPr="00EB047F" w:rsidRDefault="0055310F" w:rsidP="0055310F">
      <w:proofErr w:type="spellStart"/>
      <w:r w:rsidRPr="00EB047F">
        <w:rPr>
          <w:lang w:val="en-US"/>
        </w:rPr>
        <w:t>Isotop</w:t>
      </w:r>
      <w:proofErr w:type="spellEnd"/>
      <w:r w:rsidRPr="00EB047F">
        <w:t xml:space="preserve"> </w:t>
      </w:r>
      <w:r w:rsidRPr="00EB047F">
        <w:rPr>
          <w:lang w:val="en-US"/>
        </w:rPr>
        <w:t>DSD</w:t>
      </w:r>
      <w:r w:rsidRPr="00EB047F">
        <w:t xml:space="preserve"> — надежный стальной пружинный </w:t>
      </w:r>
      <w:proofErr w:type="spellStart"/>
      <w:r w:rsidRPr="00EB047F">
        <w:t>виброизолятор</w:t>
      </w:r>
      <w:proofErr w:type="spellEnd"/>
      <w:r w:rsidRPr="00EB047F">
        <w:t xml:space="preserve"> с демпфером. </w:t>
      </w:r>
      <w:r w:rsidR="00806C0F" w:rsidRPr="00EB047F">
        <w:t>Используется</w:t>
      </w:r>
      <w:r w:rsidRPr="00EB047F">
        <w:t xml:space="preserve"> для защиты различного инженерного оборудования от вибрации. Особенно </w:t>
      </w:r>
      <w:r w:rsidR="00255875" w:rsidRPr="00EB047F">
        <w:t>рекомендовано применение</w:t>
      </w:r>
      <w:r w:rsidRPr="00EB047F">
        <w:t xml:space="preserve"> для машин, которые при переходе через резонанс могут начать раскачиваться.</w:t>
      </w:r>
    </w:p>
    <w:p w:rsidR="0055310F" w:rsidRPr="00EB047F" w:rsidRDefault="0055310F" w:rsidP="0055310F">
      <w:pPr>
        <w:pStyle w:val="2"/>
      </w:pPr>
      <w:r w:rsidRPr="00EB047F">
        <w:t>Описание</w:t>
      </w:r>
    </w:p>
    <w:p w:rsidR="0055310F" w:rsidRPr="00EB047F" w:rsidRDefault="0055310F" w:rsidP="0055310F">
      <w:proofErr w:type="spellStart"/>
      <w:r w:rsidRPr="00EB047F">
        <w:rPr>
          <w:lang w:val="en-US"/>
        </w:rPr>
        <w:t>Isotop</w:t>
      </w:r>
      <w:proofErr w:type="spellEnd"/>
      <w:r w:rsidRPr="00EB047F">
        <w:t xml:space="preserve"> </w:t>
      </w:r>
      <w:r w:rsidRPr="00EB047F">
        <w:rPr>
          <w:lang w:val="en-US"/>
        </w:rPr>
        <w:t>DSD</w:t>
      </w:r>
      <w:r w:rsidRPr="00EB047F">
        <w:t xml:space="preserve"> состоит из стальной цилиндрической пружины и двух опорных пластин с внутренней резьбой</w:t>
      </w:r>
      <w:r w:rsidR="00F27E77" w:rsidRPr="00EB047F">
        <w:t xml:space="preserve"> М10</w:t>
      </w:r>
      <w:r w:rsidRPr="00EB047F">
        <w:t>. Особенн</w:t>
      </w:r>
      <w:r w:rsidR="00806C0F" w:rsidRPr="00EB047F">
        <w:t xml:space="preserve">ость </w:t>
      </w:r>
      <w:proofErr w:type="spellStart"/>
      <w:r w:rsidR="00806C0F" w:rsidRPr="00EB047F">
        <w:t>виброизолятора</w:t>
      </w:r>
      <w:proofErr w:type="spellEnd"/>
      <w:r w:rsidR="00806C0F" w:rsidRPr="00EB047F">
        <w:t xml:space="preserve"> — демпферная</w:t>
      </w:r>
      <w:r w:rsidRPr="00EB047F">
        <w:t xml:space="preserve"> </w:t>
      </w:r>
      <w:r w:rsidR="00806C0F" w:rsidRPr="00EB047F">
        <w:t>вставка, изготовленная</w:t>
      </w:r>
      <w:r w:rsidRPr="00EB047F">
        <w:t xml:space="preserve"> из специального материала </w:t>
      </w:r>
      <w:proofErr w:type="spellStart"/>
      <w:r w:rsidRPr="00EB047F">
        <w:rPr>
          <w:lang w:val="en-US"/>
        </w:rPr>
        <w:t>Sylomer</w:t>
      </w:r>
      <w:proofErr w:type="spellEnd"/>
      <w:r w:rsidRPr="00EB047F">
        <w:t>-</w:t>
      </w:r>
      <w:r w:rsidRPr="00EB047F">
        <w:rPr>
          <w:lang w:val="en-US"/>
        </w:rPr>
        <w:t>HD</w:t>
      </w:r>
      <w:r w:rsidRPr="00EB047F">
        <w:t xml:space="preserve">, который строго соответствует жесткости пружины. </w:t>
      </w:r>
    </w:p>
    <w:p w:rsidR="00A53DD1" w:rsidRDefault="00A53DD1" w:rsidP="0055310F">
      <w:r>
        <w:rPr>
          <w:noProof/>
          <w:lang w:eastAsia="ru-RU"/>
        </w:rPr>
        <w:drawing>
          <wp:inline distT="0" distB="0" distL="0" distR="0">
            <wp:extent cx="4000500" cy="3000375"/>
            <wp:effectExtent l="0" t="0" r="0" b="9525"/>
            <wp:docPr id="1" name="Рисунок 1" descr="NEW_isotop_dsd_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_isotop_dsd_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310F" w:rsidRPr="00EB047F" w:rsidRDefault="0055310F" w:rsidP="0055310F">
      <w:r w:rsidRPr="00EB047F">
        <w:t>Преимущества:</w:t>
      </w:r>
    </w:p>
    <w:p w:rsidR="0055310F" w:rsidRPr="00EB047F" w:rsidRDefault="00DB4D41" w:rsidP="0055310F">
      <w:pPr>
        <w:pStyle w:val="a3"/>
        <w:numPr>
          <w:ilvl w:val="0"/>
          <w:numId w:val="1"/>
        </w:numPr>
      </w:pPr>
      <w:r w:rsidRPr="00EB047F">
        <w:t>эластичный, устойчивый к разрушению демпфирующий полиуретановый материал</w:t>
      </w:r>
      <w:r w:rsidR="00806C0F" w:rsidRPr="00EB047F">
        <w:t>, защищенный от повреждений витками пружин</w:t>
      </w:r>
      <w:r w:rsidRPr="00EB047F">
        <w:t>;</w:t>
      </w:r>
    </w:p>
    <w:p w:rsidR="00DB4D41" w:rsidRPr="00EB047F" w:rsidRDefault="00DB4D41" w:rsidP="0055310F">
      <w:pPr>
        <w:pStyle w:val="a3"/>
        <w:numPr>
          <w:ilvl w:val="0"/>
          <w:numId w:val="1"/>
        </w:numPr>
      </w:pPr>
      <w:proofErr w:type="spellStart"/>
      <w:r w:rsidRPr="00EB047F">
        <w:t>катафорезное</w:t>
      </w:r>
      <w:proofErr w:type="spellEnd"/>
      <w:r w:rsidRPr="00EB047F">
        <w:t xml:space="preserve"> покрытие обеспечивает высокую устойчивость к коррозии;</w:t>
      </w:r>
    </w:p>
    <w:p w:rsidR="00DB4D41" w:rsidRPr="00EB047F" w:rsidRDefault="00DB4D41" w:rsidP="0055310F">
      <w:pPr>
        <w:pStyle w:val="a3"/>
        <w:numPr>
          <w:ilvl w:val="0"/>
          <w:numId w:val="1"/>
        </w:numPr>
      </w:pPr>
      <w:r w:rsidRPr="00EB047F">
        <w:t>хорошо подходит для</w:t>
      </w:r>
      <w:r w:rsidR="00255875" w:rsidRPr="00EB047F">
        <w:t xml:space="preserve"> систем</w:t>
      </w:r>
      <w:r w:rsidRPr="00EB047F">
        <w:t xml:space="preserve"> изоляции ударного воздействия;</w:t>
      </w:r>
    </w:p>
    <w:p w:rsidR="00DB4D41" w:rsidRPr="00EB047F" w:rsidRDefault="00DB4D41" w:rsidP="0055310F">
      <w:pPr>
        <w:pStyle w:val="a3"/>
        <w:numPr>
          <w:ilvl w:val="0"/>
          <w:numId w:val="1"/>
        </w:numPr>
      </w:pPr>
      <w:r w:rsidRPr="00EB047F">
        <w:t>противодействие раскачиванию оборудования;</w:t>
      </w:r>
    </w:p>
    <w:p w:rsidR="00DB4D41" w:rsidRPr="00EB047F" w:rsidRDefault="00DB4D41" w:rsidP="0055310F">
      <w:pPr>
        <w:pStyle w:val="a3"/>
        <w:numPr>
          <w:ilvl w:val="0"/>
          <w:numId w:val="1"/>
        </w:numPr>
      </w:pPr>
      <w:r w:rsidRPr="00EB047F">
        <w:t>подходит для защиты грузов в процессе транспортировки;</w:t>
      </w:r>
    </w:p>
    <w:p w:rsidR="00DB4D41" w:rsidRPr="00EB047F" w:rsidRDefault="00DB4D41" w:rsidP="0055310F">
      <w:pPr>
        <w:pStyle w:val="a3"/>
        <w:numPr>
          <w:ilvl w:val="0"/>
          <w:numId w:val="1"/>
        </w:numPr>
      </w:pPr>
      <w:r w:rsidRPr="00EB047F">
        <w:t>открытая конструкция;</w:t>
      </w:r>
    </w:p>
    <w:p w:rsidR="00DB4D41" w:rsidRPr="00EB047F" w:rsidRDefault="00DB4D41" w:rsidP="0055310F">
      <w:pPr>
        <w:pStyle w:val="a3"/>
        <w:numPr>
          <w:ilvl w:val="0"/>
          <w:numId w:val="1"/>
        </w:numPr>
      </w:pPr>
      <w:r w:rsidRPr="00EB047F">
        <w:t>взаимозаменяемость различных типов в серии благодаря одинаковым диаметру, монтажной высоте и резьбе;</w:t>
      </w:r>
    </w:p>
    <w:p w:rsidR="00DB4D41" w:rsidRPr="00EB047F" w:rsidRDefault="00676137" w:rsidP="0055310F">
      <w:pPr>
        <w:pStyle w:val="a3"/>
        <w:numPr>
          <w:ilvl w:val="0"/>
          <w:numId w:val="1"/>
        </w:numPr>
      </w:pPr>
      <w:r w:rsidRPr="00EB047F">
        <w:t xml:space="preserve">возможна установка в направлении </w:t>
      </w:r>
      <w:proofErr w:type="spellStart"/>
      <w:r w:rsidRPr="00EB047F">
        <w:t>виброперемещения</w:t>
      </w:r>
      <w:proofErr w:type="spellEnd"/>
      <w:r w:rsidRPr="00EB047F">
        <w:t>.</w:t>
      </w:r>
      <w:r w:rsidR="00DB4D41" w:rsidRPr="00EB047F">
        <w:t xml:space="preserve"> </w:t>
      </w:r>
    </w:p>
    <w:p w:rsidR="0055310F" w:rsidRPr="00EB047F" w:rsidRDefault="00676137" w:rsidP="00676137">
      <w:pPr>
        <w:pStyle w:val="2"/>
      </w:pPr>
      <w:r w:rsidRPr="00EB047F">
        <w:t>Технические характеристики</w:t>
      </w:r>
    </w:p>
    <w:p w:rsidR="0055310F" w:rsidRPr="00EB047F" w:rsidRDefault="0055310F" w:rsidP="0055310F">
      <w:r w:rsidRPr="00EB047F">
        <w:t xml:space="preserve">Производитель выпускает восемь </w:t>
      </w:r>
      <w:r w:rsidR="00255875" w:rsidRPr="00EB047F">
        <w:t>типоразмеров</w:t>
      </w:r>
      <w:r w:rsidRPr="00EB047F">
        <w:t>, которые различаются номинальной, оптимальной н</w:t>
      </w:r>
      <w:r w:rsidR="00676137" w:rsidRPr="00EB047F">
        <w:t>агрузкой и резонансной частотой.</w:t>
      </w:r>
    </w:p>
    <w:p w:rsidR="00676137" w:rsidRPr="00EB047F" w:rsidRDefault="00676137" w:rsidP="0055310F">
      <w:r w:rsidRPr="00EB047F">
        <w:t>Технические характеристики: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76137" w:rsidRPr="00EB047F" w:rsidTr="00676137">
        <w:tc>
          <w:tcPr>
            <w:tcW w:w="2336" w:type="dxa"/>
          </w:tcPr>
          <w:p w:rsidR="00676137" w:rsidRPr="00EB047F" w:rsidRDefault="00676137" w:rsidP="007D3C80">
            <w:r w:rsidRPr="00EB047F">
              <w:lastRenderedPageBreak/>
              <w:t>Модель ISOTOP® DSD</w:t>
            </w:r>
          </w:p>
        </w:tc>
        <w:tc>
          <w:tcPr>
            <w:tcW w:w="2336" w:type="dxa"/>
          </w:tcPr>
          <w:p w:rsidR="00676137" w:rsidRPr="00EB047F" w:rsidRDefault="00676137" w:rsidP="0055310F">
            <w:pPr>
              <w:rPr>
                <w:lang w:val="en-US"/>
              </w:rPr>
            </w:pPr>
            <w:r w:rsidRPr="00EB047F">
              <w:t xml:space="preserve">Номинальная нагрузка, </w:t>
            </w:r>
            <w:r w:rsidRPr="00EB047F">
              <w:rPr>
                <w:lang w:val="en-US"/>
              </w:rPr>
              <w:t>N</w:t>
            </w:r>
          </w:p>
        </w:tc>
        <w:tc>
          <w:tcPr>
            <w:tcW w:w="2336" w:type="dxa"/>
          </w:tcPr>
          <w:p w:rsidR="00676137" w:rsidRPr="00EB047F" w:rsidRDefault="00676137" w:rsidP="0055310F">
            <w:pPr>
              <w:rPr>
                <w:lang w:val="en-US"/>
              </w:rPr>
            </w:pPr>
            <w:r w:rsidRPr="00EB047F">
              <w:t xml:space="preserve">Оптимальная нагрузка, </w:t>
            </w:r>
            <w:r w:rsidRPr="00EB047F">
              <w:rPr>
                <w:lang w:val="en-US"/>
              </w:rPr>
              <w:t>N</w:t>
            </w:r>
          </w:p>
        </w:tc>
        <w:tc>
          <w:tcPr>
            <w:tcW w:w="2337" w:type="dxa"/>
          </w:tcPr>
          <w:p w:rsidR="00676137" w:rsidRPr="00EB047F" w:rsidRDefault="00676137" w:rsidP="0055310F">
            <w:pPr>
              <w:rPr>
                <w:lang w:val="en-US"/>
              </w:rPr>
            </w:pPr>
            <w:r w:rsidRPr="00EB047F">
              <w:t xml:space="preserve">Резонансная частота, </w:t>
            </w:r>
            <w:r w:rsidRPr="00EB047F">
              <w:rPr>
                <w:lang w:val="en-US"/>
              </w:rPr>
              <w:t>Hz</w:t>
            </w:r>
            <w:r w:rsidR="00F27E77" w:rsidRPr="00EB047F">
              <w:t xml:space="preserve"> </w:t>
            </w:r>
            <w:r w:rsidR="00F27E77" w:rsidRPr="00EB047F">
              <w:rPr>
                <w:lang w:val="en-US"/>
              </w:rPr>
              <w:t xml:space="preserve">/ </w:t>
            </w:r>
            <w:proofErr w:type="spellStart"/>
            <w:r w:rsidR="00F27E77" w:rsidRPr="00EB047F">
              <w:rPr>
                <w:lang w:val="en-US"/>
              </w:rPr>
              <w:t>демпфирование</w:t>
            </w:r>
            <w:proofErr w:type="spellEnd"/>
            <w:r w:rsidR="00F27E77" w:rsidRPr="00EB047F">
              <w:rPr>
                <w:lang w:val="en-US"/>
              </w:rPr>
              <w:t>, %</w:t>
            </w:r>
          </w:p>
        </w:tc>
      </w:tr>
      <w:tr w:rsidR="00676137" w:rsidRPr="00EB047F" w:rsidTr="00676137">
        <w:tc>
          <w:tcPr>
            <w:tcW w:w="2336" w:type="dxa"/>
          </w:tcPr>
          <w:p w:rsidR="00676137" w:rsidRPr="00EB047F" w:rsidRDefault="00676137" w:rsidP="0055310F">
            <w:r w:rsidRPr="00EB047F">
              <w:t>1</w:t>
            </w:r>
          </w:p>
        </w:tc>
        <w:tc>
          <w:tcPr>
            <w:tcW w:w="2336" w:type="dxa"/>
          </w:tcPr>
          <w:p w:rsidR="00676137" w:rsidRPr="00EB047F" w:rsidRDefault="00676137" w:rsidP="0055310F">
            <w:r w:rsidRPr="00EB047F">
              <w:t>120-320</w:t>
            </w:r>
          </w:p>
        </w:tc>
        <w:tc>
          <w:tcPr>
            <w:tcW w:w="2336" w:type="dxa"/>
          </w:tcPr>
          <w:p w:rsidR="00676137" w:rsidRPr="00EB047F" w:rsidRDefault="00676137" w:rsidP="0055310F">
            <w:r w:rsidRPr="00EB047F">
              <w:t>250</w:t>
            </w:r>
          </w:p>
        </w:tc>
        <w:tc>
          <w:tcPr>
            <w:tcW w:w="2337" w:type="dxa"/>
          </w:tcPr>
          <w:p w:rsidR="00676137" w:rsidRPr="00EB047F" w:rsidRDefault="00676137" w:rsidP="0055310F">
            <w:pPr>
              <w:rPr>
                <w:lang w:val="en-US"/>
              </w:rPr>
            </w:pPr>
            <w:r w:rsidRPr="00EB047F">
              <w:t>4,9</w:t>
            </w:r>
            <w:r w:rsidR="00F27E77" w:rsidRPr="00EB047F">
              <w:t xml:space="preserve"> </w:t>
            </w:r>
            <w:r w:rsidR="00F27E77" w:rsidRPr="00EB047F">
              <w:rPr>
                <w:lang w:val="en-US"/>
              </w:rPr>
              <w:t>&gt; 10%</w:t>
            </w:r>
          </w:p>
        </w:tc>
      </w:tr>
      <w:tr w:rsidR="00676137" w:rsidRPr="00EB047F" w:rsidTr="00676137">
        <w:tc>
          <w:tcPr>
            <w:tcW w:w="2336" w:type="dxa"/>
          </w:tcPr>
          <w:p w:rsidR="00676137" w:rsidRPr="00EB047F" w:rsidRDefault="00676137" w:rsidP="0055310F">
            <w:r w:rsidRPr="00EB047F">
              <w:t>2</w:t>
            </w:r>
          </w:p>
        </w:tc>
        <w:tc>
          <w:tcPr>
            <w:tcW w:w="2336" w:type="dxa"/>
          </w:tcPr>
          <w:p w:rsidR="00676137" w:rsidRPr="00EB047F" w:rsidRDefault="00676137" w:rsidP="0055310F">
            <w:r w:rsidRPr="00EB047F">
              <w:t>140-400</w:t>
            </w:r>
          </w:p>
        </w:tc>
        <w:tc>
          <w:tcPr>
            <w:tcW w:w="2336" w:type="dxa"/>
          </w:tcPr>
          <w:p w:rsidR="00676137" w:rsidRPr="00EB047F" w:rsidRDefault="00676137" w:rsidP="0055310F">
            <w:r w:rsidRPr="00EB047F">
              <w:t>370</w:t>
            </w:r>
          </w:p>
        </w:tc>
        <w:tc>
          <w:tcPr>
            <w:tcW w:w="2337" w:type="dxa"/>
          </w:tcPr>
          <w:p w:rsidR="00676137" w:rsidRPr="00EB047F" w:rsidRDefault="00676137" w:rsidP="0055310F">
            <w:pPr>
              <w:rPr>
                <w:lang w:val="en-US"/>
              </w:rPr>
            </w:pPr>
            <w:r w:rsidRPr="00EB047F">
              <w:t>4,5</w:t>
            </w:r>
            <w:r w:rsidR="00F27E77" w:rsidRPr="00EB047F">
              <w:rPr>
                <w:lang w:val="en-US"/>
              </w:rPr>
              <w:t xml:space="preserve"> &gt; 10%</w:t>
            </w:r>
          </w:p>
        </w:tc>
      </w:tr>
      <w:tr w:rsidR="00676137" w:rsidRPr="00EB047F" w:rsidTr="00676137">
        <w:tc>
          <w:tcPr>
            <w:tcW w:w="2336" w:type="dxa"/>
          </w:tcPr>
          <w:p w:rsidR="00676137" w:rsidRPr="00EB047F" w:rsidRDefault="00676137" w:rsidP="0055310F">
            <w:r w:rsidRPr="00EB047F">
              <w:t>3</w:t>
            </w:r>
          </w:p>
        </w:tc>
        <w:tc>
          <w:tcPr>
            <w:tcW w:w="2336" w:type="dxa"/>
          </w:tcPr>
          <w:p w:rsidR="00676137" w:rsidRPr="00EB047F" w:rsidRDefault="00676137" w:rsidP="00676137">
            <w:r w:rsidRPr="00EB047F">
              <w:t>270-680</w:t>
            </w:r>
          </w:p>
        </w:tc>
        <w:tc>
          <w:tcPr>
            <w:tcW w:w="2336" w:type="dxa"/>
          </w:tcPr>
          <w:p w:rsidR="00676137" w:rsidRPr="00EB047F" w:rsidRDefault="00676137" w:rsidP="0055310F">
            <w:r w:rsidRPr="00EB047F">
              <w:t>600</w:t>
            </w:r>
          </w:p>
        </w:tc>
        <w:tc>
          <w:tcPr>
            <w:tcW w:w="2337" w:type="dxa"/>
          </w:tcPr>
          <w:p w:rsidR="00676137" w:rsidRPr="00EB047F" w:rsidRDefault="00676137" w:rsidP="0055310F">
            <w:pPr>
              <w:rPr>
                <w:lang w:val="en-US"/>
              </w:rPr>
            </w:pPr>
            <w:r w:rsidRPr="00EB047F">
              <w:t>4,4</w:t>
            </w:r>
            <w:r w:rsidR="00F27E77" w:rsidRPr="00EB047F">
              <w:rPr>
                <w:lang w:val="en-US"/>
              </w:rPr>
              <w:t xml:space="preserve"> &gt; 10%</w:t>
            </w:r>
          </w:p>
        </w:tc>
      </w:tr>
      <w:tr w:rsidR="00676137" w:rsidRPr="00EB047F" w:rsidTr="00676137">
        <w:tc>
          <w:tcPr>
            <w:tcW w:w="2336" w:type="dxa"/>
          </w:tcPr>
          <w:p w:rsidR="00676137" w:rsidRPr="00EB047F" w:rsidRDefault="00676137" w:rsidP="0055310F">
            <w:r w:rsidRPr="00EB047F">
              <w:t>4</w:t>
            </w:r>
          </w:p>
        </w:tc>
        <w:tc>
          <w:tcPr>
            <w:tcW w:w="2336" w:type="dxa"/>
          </w:tcPr>
          <w:p w:rsidR="00676137" w:rsidRPr="00EB047F" w:rsidRDefault="00F27E77" w:rsidP="0055310F">
            <w:r w:rsidRPr="00EB047F">
              <w:t>380-1</w:t>
            </w:r>
            <w:r w:rsidR="00676137" w:rsidRPr="00EB047F">
              <w:t>000</w:t>
            </w:r>
          </w:p>
        </w:tc>
        <w:tc>
          <w:tcPr>
            <w:tcW w:w="2336" w:type="dxa"/>
          </w:tcPr>
          <w:p w:rsidR="00676137" w:rsidRPr="00EB047F" w:rsidRDefault="00676137" w:rsidP="0055310F">
            <w:r w:rsidRPr="00EB047F">
              <w:t>900</w:t>
            </w:r>
          </w:p>
        </w:tc>
        <w:tc>
          <w:tcPr>
            <w:tcW w:w="2337" w:type="dxa"/>
          </w:tcPr>
          <w:p w:rsidR="00676137" w:rsidRPr="00EB047F" w:rsidRDefault="00676137" w:rsidP="0055310F">
            <w:r w:rsidRPr="00EB047F">
              <w:t>3,9</w:t>
            </w:r>
            <w:r w:rsidR="00F27E77" w:rsidRPr="00EB047F">
              <w:rPr>
                <w:lang w:val="en-US"/>
              </w:rPr>
              <w:t xml:space="preserve"> &gt; 10%</w:t>
            </w:r>
          </w:p>
        </w:tc>
      </w:tr>
      <w:tr w:rsidR="00676137" w:rsidRPr="00EB047F" w:rsidTr="00676137">
        <w:tc>
          <w:tcPr>
            <w:tcW w:w="2336" w:type="dxa"/>
          </w:tcPr>
          <w:p w:rsidR="00676137" w:rsidRPr="00EB047F" w:rsidRDefault="00676137" w:rsidP="0055310F">
            <w:r w:rsidRPr="00EB047F">
              <w:t>5</w:t>
            </w:r>
          </w:p>
        </w:tc>
        <w:tc>
          <w:tcPr>
            <w:tcW w:w="2336" w:type="dxa"/>
          </w:tcPr>
          <w:p w:rsidR="00676137" w:rsidRPr="00EB047F" w:rsidRDefault="00676137" w:rsidP="00F27E77">
            <w:r w:rsidRPr="00EB047F">
              <w:t>580- 1650</w:t>
            </w:r>
          </w:p>
        </w:tc>
        <w:tc>
          <w:tcPr>
            <w:tcW w:w="2336" w:type="dxa"/>
          </w:tcPr>
          <w:p w:rsidR="00676137" w:rsidRPr="00EB047F" w:rsidRDefault="00676137" w:rsidP="0055310F">
            <w:r w:rsidRPr="00EB047F">
              <w:t>1450</w:t>
            </w:r>
          </w:p>
        </w:tc>
        <w:tc>
          <w:tcPr>
            <w:tcW w:w="2337" w:type="dxa"/>
          </w:tcPr>
          <w:p w:rsidR="00676137" w:rsidRPr="00EB047F" w:rsidRDefault="00676137" w:rsidP="0055310F">
            <w:r w:rsidRPr="00EB047F">
              <w:t>4,6</w:t>
            </w:r>
            <w:r w:rsidR="00F27E77" w:rsidRPr="00EB047F">
              <w:rPr>
                <w:lang w:val="en-US"/>
              </w:rPr>
              <w:t xml:space="preserve"> &gt; 10%</w:t>
            </w:r>
          </w:p>
        </w:tc>
      </w:tr>
      <w:tr w:rsidR="00676137" w:rsidRPr="00EB047F" w:rsidTr="00676137">
        <w:tc>
          <w:tcPr>
            <w:tcW w:w="2336" w:type="dxa"/>
          </w:tcPr>
          <w:p w:rsidR="00676137" w:rsidRPr="00EB047F" w:rsidRDefault="00676137" w:rsidP="0055310F">
            <w:r w:rsidRPr="00EB047F">
              <w:t>6</w:t>
            </w:r>
          </w:p>
        </w:tc>
        <w:tc>
          <w:tcPr>
            <w:tcW w:w="2336" w:type="dxa"/>
          </w:tcPr>
          <w:p w:rsidR="00676137" w:rsidRPr="00EB047F" w:rsidRDefault="00F27E77" w:rsidP="00F27E77">
            <w:r w:rsidRPr="00EB047F">
              <w:t>1</w:t>
            </w:r>
            <w:r w:rsidR="00676137" w:rsidRPr="00EB047F">
              <w:t>000-2500</w:t>
            </w:r>
          </w:p>
        </w:tc>
        <w:tc>
          <w:tcPr>
            <w:tcW w:w="2336" w:type="dxa"/>
          </w:tcPr>
          <w:p w:rsidR="00676137" w:rsidRPr="00EB047F" w:rsidRDefault="00676137" w:rsidP="00676137">
            <w:r w:rsidRPr="00EB047F">
              <w:t>2100</w:t>
            </w:r>
          </w:p>
        </w:tc>
        <w:tc>
          <w:tcPr>
            <w:tcW w:w="2337" w:type="dxa"/>
          </w:tcPr>
          <w:p w:rsidR="00676137" w:rsidRPr="00EB047F" w:rsidRDefault="00676137" w:rsidP="0055310F">
            <w:r w:rsidRPr="00EB047F">
              <w:t>4,0</w:t>
            </w:r>
            <w:r w:rsidR="00F27E77" w:rsidRPr="00EB047F">
              <w:rPr>
                <w:lang w:val="en-US"/>
              </w:rPr>
              <w:t xml:space="preserve"> &gt; 10%</w:t>
            </w:r>
          </w:p>
        </w:tc>
      </w:tr>
      <w:tr w:rsidR="00676137" w:rsidRPr="00EB047F" w:rsidTr="00676137">
        <w:tc>
          <w:tcPr>
            <w:tcW w:w="2336" w:type="dxa"/>
          </w:tcPr>
          <w:p w:rsidR="00676137" w:rsidRPr="00EB047F" w:rsidRDefault="00676137" w:rsidP="0055310F">
            <w:r w:rsidRPr="00EB047F">
              <w:t>7</w:t>
            </w:r>
          </w:p>
        </w:tc>
        <w:tc>
          <w:tcPr>
            <w:tcW w:w="2336" w:type="dxa"/>
          </w:tcPr>
          <w:p w:rsidR="00676137" w:rsidRPr="00EB047F" w:rsidRDefault="00F27E77" w:rsidP="0055310F">
            <w:r w:rsidRPr="00EB047F">
              <w:t>1100-3</w:t>
            </w:r>
            <w:r w:rsidR="00676137" w:rsidRPr="00EB047F">
              <w:t>600</w:t>
            </w:r>
          </w:p>
        </w:tc>
        <w:tc>
          <w:tcPr>
            <w:tcW w:w="2336" w:type="dxa"/>
          </w:tcPr>
          <w:p w:rsidR="00676137" w:rsidRPr="00EB047F" w:rsidRDefault="00676137" w:rsidP="00676137">
            <w:r w:rsidRPr="00EB047F">
              <w:t>3300</w:t>
            </w:r>
          </w:p>
        </w:tc>
        <w:tc>
          <w:tcPr>
            <w:tcW w:w="2337" w:type="dxa"/>
          </w:tcPr>
          <w:p w:rsidR="00676137" w:rsidRPr="00EB047F" w:rsidRDefault="00676137" w:rsidP="0055310F">
            <w:r w:rsidRPr="00EB047F">
              <w:t>4,8</w:t>
            </w:r>
            <w:r w:rsidR="00F27E77" w:rsidRPr="00EB047F">
              <w:rPr>
                <w:lang w:val="en-US"/>
              </w:rPr>
              <w:t xml:space="preserve"> &gt; 10%</w:t>
            </w:r>
          </w:p>
        </w:tc>
      </w:tr>
      <w:tr w:rsidR="00676137" w:rsidRPr="00EB047F" w:rsidTr="00676137">
        <w:tc>
          <w:tcPr>
            <w:tcW w:w="2336" w:type="dxa"/>
          </w:tcPr>
          <w:p w:rsidR="00676137" w:rsidRPr="00EB047F" w:rsidRDefault="00676137" w:rsidP="0055310F">
            <w:r w:rsidRPr="00EB047F">
              <w:t>8</w:t>
            </w:r>
          </w:p>
        </w:tc>
        <w:tc>
          <w:tcPr>
            <w:tcW w:w="2336" w:type="dxa"/>
          </w:tcPr>
          <w:p w:rsidR="00676137" w:rsidRPr="00EB047F" w:rsidRDefault="00F27E77" w:rsidP="0055310F">
            <w:r w:rsidRPr="00EB047F">
              <w:t>1900-5</w:t>
            </w:r>
            <w:r w:rsidR="00676137" w:rsidRPr="00EB047F">
              <w:t>700</w:t>
            </w:r>
          </w:p>
        </w:tc>
        <w:tc>
          <w:tcPr>
            <w:tcW w:w="2336" w:type="dxa"/>
          </w:tcPr>
          <w:p w:rsidR="00676137" w:rsidRPr="00EB047F" w:rsidRDefault="00F27E77" w:rsidP="0055310F">
            <w:r w:rsidRPr="00EB047F">
              <w:t>5</w:t>
            </w:r>
            <w:r w:rsidR="00676137" w:rsidRPr="00EB047F">
              <w:t>300</w:t>
            </w:r>
          </w:p>
        </w:tc>
        <w:tc>
          <w:tcPr>
            <w:tcW w:w="2337" w:type="dxa"/>
          </w:tcPr>
          <w:p w:rsidR="00676137" w:rsidRPr="00EB047F" w:rsidRDefault="00676137" w:rsidP="0055310F">
            <w:r w:rsidRPr="00EB047F">
              <w:t>5,1</w:t>
            </w:r>
            <w:r w:rsidR="00F27E77" w:rsidRPr="00EB047F">
              <w:rPr>
                <w:lang w:val="en-US"/>
              </w:rPr>
              <w:t xml:space="preserve"> &gt; 10%</w:t>
            </w:r>
          </w:p>
        </w:tc>
      </w:tr>
    </w:tbl>
    <w:p w:rsidR="00676137" w:rsidRPr="00EB047F" w:rsidRDefault="007D3C80" w:rsidP="007D3C80">
      <w:pPr>
        <w:pStyle w:val="2"/>
      </w:pPr>
      <w:r w:rsidRPr="00EB047F">
        <w:t>Монтаж</w:t>
      </w:r>
    </w:p>
    <w:p w:rsidR="007D3C80" w:rsidRPr="00EB047F" w:rsidRDefault="007D3C80" w:rsidP="007D3C80">
      <w:r w:rsidRPr="00EB047F">
        <w:t xml:space="preserve">Монтаж </w:t>
      </w:r>
      <w:proofErr w:type="spellStart"/>
      <w:r w:rsidRPr="00EB047F">
        <w:t>виброизоляторов</w:t>
      </w:r>
      <w:proofErr w:type="spellEnd"/>
      <w:r w:rsidRPr="00EB047F">
        <w:t xml:space="preserve"> осуществляется в соответствии с инструкцией к устанавливаемому оборудованию. </w:t>
      </w:r>
    </w:p>
    <w:p w:rsidR="007D3C80" w:rsidRPr="00EB047F" w:rsidRDefault="007D3C80" w:rsidP="007D3C80">
      <w:proofErr w:type="spellStart"/>
      <w:r w:rsidRPr="00EB047F">
        <w:rPr>
          <w:lang w:val="en-US"/>
        </w:rPr>
        <w:t>Isotop</w:t>
      </w:r>
      <w:proofErr w:type="spellEnd"/>
      <w:r w:rsidRPr="00EB047F">
        <w:t xml:space="preserve"> </w:t>
      </w:r>
      <w:r w:rsidRPr="00EB047F">
        <w:rPr>
          <w:lang w:val="en-US"/>
        </w:rPr>
        <w:t>DSD</w:t>
      </w:r>
      <w:r w:rsidRPr="00EB047F">
        <w:t xml:space="preserve"> подходит для</w:t>
      </w:r>
      <w:r w:rsidR="00806C0F" w:rsidRPr="00EB047F">
        <w:t xml:space="preserve"> виброизоляции</w:t>
      </w:r>
      <w:r w:rsidRPr="00EB047F">
        <w:t xml:space="preserve">: </w:t>
      </w:r>
    </w:p>
    <w:p w:rsidR="007D3C80" w:rsidRPr="00EB047F" w:rsidRDefault="007D3C80" w:rsidP="007D3C80">
      <w:pPr>
        <w:pStyle w:val="a3"/>
        <w:numPr>
          <w:ilvl w:val="0"/>
          <w:numId w:val="2"/>
        </w:numPr>
      </w:pPr>
      <w:r w:rsidRPr="00EB047F">
        <w:t>всех типов ударных машин;</w:t>
      </w:r>
    </w:p>
    <w:p w:rsidR="007D3C80" w:rsidRPr="00EB047F" w:rsidRDefault="007D3C80" w:rsidP="007D3C80">
      <w:pPr>
        <w:pStyle w:val="a3"/>
        <w:numPr>
          <w:ilvl w:val="0"/>
          <w:numId w:val="2"/>
        </w:numPr>
      </w:pPr>
      <w:r w:rsidRPr="00EB047F">
        <w:t>источников и приемников вибрации;</w:t>
      </w:r>
    </w:p>
    <w:p w:rsidR="007D3C80" w:rsidRPr="00EB047F" w:rsidRDefault="007D3C80" w:rsidP="007D3C80">
      <w:pPr>
        <w:pStyle w:val="a3"/>
        <w:numPr>
          <w:ilvl w:val="0"/>
          <w:numId w:val="2"/>
        </w:numPr>
      </w:pPr>
      <w:r w:rsidRPr="00EB047F">
        <w:t xml:space="preserve">машин, у которых резонансная частота попадает в рабочий диапазон или которые могут начать раскачиваться при переходе через резонанс. </w:t>
      </w:r>
    </w:p>
    <w:p w:rsidR="00C60E92" w:rsidRDefault="00C60E92" w:rsidP="00C60E92"/>
    <w:p w:rsidR="00C60E92" w:rsidRDefault="00C60E92" w:rsidP="00C60E92"/>
    <w:p w:rsidR="00C60E92" w:rsidRDefault="00C60E92" w:rsidP="00C60E92"/>
    <w:p w:rsidR="00C60E92" w:rsidRPr="007D3C80" w:rsidRDefault="00C60E92" w:rsidP="00C60E92"/>
    <w:sectPr w:rsidR="00C60E92" w:rsidRPr="007D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6122F"/>
    <w:multiLevelType w:val="hybridMultilevel"/>
    <w:tmpl w:val="7C762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C5374"/>
    <w:multiLevelType w:val="hybridMultilevel"/>
    <w:tmpl w:val="8BCA6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0F"/>
    <w:rsid w:val="000D6102"/>
    <w:rsid w:val="00255875"/>
    <w:rsid w:val="0055310F"/>
    <w:rsid w:val="00676137"/>
    <w:rsid w:val="007D3C80"/>
    <w:rsid w:val="00806C0F"/>
    <w:rsid w:val="00A53A22"/>
    <w:rsid w:val="00A53DD1"/>
    <w:rsid w:val="00C60E92"/>
    <w:rsid w:val="00D8250F"/>
    <w:rsid w:val="00DB4D41"/>
    <w:rsid w:val="00EB047F"/>
    <w:rsid w:val="00F27E77"/>
    <w:rsid w:val="00F6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B3828A-4407-4128-84B2-3332FD9F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1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31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1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531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55310F"/>
    <w:pPr>
      <w:ind w:left="720"/>
      <w:contextualSpacing/>
    </w:pPr>
  </w:style>
  <w:style w:type="table" w:styleId="a4">
    <w:name w:val="Table Grid"/>
    <w:basedOn w:val="a1"/>
    <w:uiPriority w:val="39"/>
    <w:rsid w:val="00676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Lapeka</dc:creator>
  <cp:keywords/>
  <dc:description/>
  <cp:lastModifiedBy>Архипова Наталья Сергеевна</cp:lastModifiedBy>
  <cp:revision>15</cp:revision>
  <dcterms:created xsi:type="dcterms:W3CDTF">2021-04-14T13:48:00Z</dcterms:created>
  <dcterms:modified xsi:type="dcterms:W3CDTF">2022-03-14T03:52:00Z</dcterms:modified>
</cp:coreProperties>
</file>